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bookmarkStart w:id="0" w:name="OLE_LINK6"/>
      <w:bookmarkStart w:id="1" w:name="OLE_LINK7"/>
      <w:r>
        <w:rPr>
          <w:rFonts w:ascii="Times New Roman" w:hAnsi="Times New Roman" w:eastAsia="黑体"/>
          <w:sz w:val="36"/>
          <w:szCs w:val="36"/>
        </w:rPr>
        <w:t>深圳市团体标准</w:t>
      </w:r>
    </w:p>
    <w:bookmarkEnd w:id="0"/>
    <w:bookmarkEnd w:id="1"/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《</w:t>
      </w:r>
      <w:r>
        <w:rPr>
          <w:rFonts w:hint="eastAsia" w:ascii="Times New Roman" w:hAnsi="Times New Roman" w:eastAsia="黑体"/>
          <w:sz w:val="36"/>
          <w:szCs w:val="36"/>
        </w:rPr>
        <w:t>楚雄西兰花种植技术规范</w:t>
      </w:r>
      <w:r>
        <w:rPr>
          <w:rFonts w:ascii="Times New Roman" w:hAnsi="Times New Roman" w:eastAsia="黑体"/>
          <w:sz w:val="36"/>
          <w:szCs w:val="36"/>
        </w:rPr>
        <w:t>》</w:t>
      </w:r>
    </w:p>
    <w:p>
      <w:pPr>
        <w:spacing w:line="360" w:lineRule="auto"/>
        <w:ind w:left="567" w:leftChars="270" w:right="508" w:rightChars="242"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eastAsia="黑体"/>
          <w:sz w:val="28"/>
          <w:szCs w:val="36"/>
        </w:rPr>
      </w:pPr>
      <w:r>
        <w:rPr>
          <w:rFonts w:hint="eastAsia" w:ascii="Times New Roman" w:hAnsi="Times New Roman" w:eastAsia="黑体"/>
          <w:sz w:val="28"/>
          <w:szCs w:val="36"/>
        </w:rPr>
        <w:t>Technical specification for planting chuxiong broccoli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（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 xml:space="preserve"> 讨论</w:t>
      </w:r>
      <w:r>
        <w:rPr>
          <w:rFonts w:ascii="Times New Roman" w:hAnsi="Times New Roman" w:eastAsia="黑体"/>
          <w:sz w:val="36"/>
          <w:szCs w:val="36"/>
        </w:rPr>
        <w:t>稿）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编制说明</w:t>
      </w: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《</w:t>
      </w:r>
      <w:r>
        <w:rPr>
          <w:rFonts w:hint="eastAsia" w:ascii="Times New Roman" w:hAnsi="Times New Roman"/>
          <w:b/>
          <w:sz w:val="28"/>
          <w:szCs w:val="28"/>
        </w:rPr>
        <w:t>楚雄西兰花种植技术规范</w:t>
      </w:r>
      <w:r>
        <w:rPr>
          <w:rFonts w:ascii="Times New Roman" w:hAnsi="Times New Roman"/>
          <w:b/>
          <w:sz w:val="28"/>
          <w:szCs w:val="28"/>
        </w:rPr>
        <w:t>》标准编制组</w:t>
      </w:r>
    </w:p>
    <w:p>
      <w:pPr>
        <w:ind w:firstLine="0" w:firstLineChars="0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b/>
          <w:sz w:val="28"/>
          <w:szCs w:val="28"/>
        </w:rPr>
        <w:t>二〇二二年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十二</w:t>
      </w:r>
      <w:r>
        <w:rPr>
          <w:rFonts w:ascii="Times New Roman" w:hAnsi="Times New Roman"/>
          <w:b/>
          <w:sz w:val="28"/>
          <w:szCs w:val="28"/>
        </w:rPr>
        <w:t>月</w:t>
      </w:r>
    </w:p>
    <w:p>
      <w:pPr>
        <w:spacing w:line="360" w:lineRule="auto"/>
        <w:ind w:firstLine="602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eastAsia="黑体"/>
          <w:b/>
          <w:sz w:val="30"/>
          <w:szCs w:val="30"/>
          <w:lang w:val="zh-CN"/>
        </w:rPr>
        <w:t>目   录</w:t>
      </w:r>
      <w:r>
        <w:rPr>
          <w:rFonts w:ascii="Times New Roman" w:hAnsi="Times New Roman"/>
          <w:b/>
          <w:sz w:val="24"/>
          <w:szCs w:val="24"/>
          <w:highlight w:val="yellow"/>
        </w:rPr>
        <w:fldChar w:fldCharType="begin"/>
      </w:r>
      <w:r>
        <w:rPr>
          <w:rFonts w:ascii="Times New Roman" w:hAnsi="Times New Roman"/>
          <w:b/>
          <w:sz w:val="24"/>
          <w:szCs w:val="24"/>
          <w:highlight w:val="yellow"/>
        </w:rPr>
        <w:instrText xml:space="preserve"> TOC \o "1-3" \h \z \u </w:instrText>
      </w:r>
      <w:r>
        <w:rPr>
          <w:rFonts w:ascii="Times New Roman" w:hAnsi="Times New Roman"/>
          <w:b/>
          <w:sz w:val="24"/>
          <w:szCs w:val="24"/>
          <w:highlight w:val="yellow"/>
        </w:rPr>
        <w:fldChar w:fldCharType="separate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_Toc26765 </w:instrText>
      </w:r>
      <w:r>
        <w:rPr>
          <w:szCs w:val="24"/>
          <w:highlight w:val="yellow"/>
        </w:rPr>
        <w:fldChar w:fldCharType="separate"/>
      </w:r>
      <w:r>
        <w:t>一、</w:t>
      </w:r>
      <w:r>
        <w:rPr>
          <w:lang w:val="en-US" w:eastAsia="zh-CN"/>
        </w:rPr>
        <w:t>项目</w:t>
      </w:r>
      <w:r>
        <w:t>背景</w:t>
      </w:r>
      <w:bookmarkStart w:id="21" w:name="_GoBack"/>
      <w:bookmarkEnd w:id="21"/>
      <w:r>
        <w:tab/>
      </w:r>
      <w:r>
        <w:fldChar w:fldCharType="begin"/>
      </w:r>
      <w:r>
        <w:instrText xml:space="preserve"> PAGEREF _Toc26765 \h </w:instrText>
      </w:r>
      <w:r>
        <w:fldChar w:fldCharType="separate"/>
      </w:r>
      <w:r>
        <w:t>2</w:t>
      </w:r>
      <w:r>
        <w:fldChar w:fldCharType="end"/>
      </w:r>
      <w:r>
        <w:rPr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_Toc1375 </w:instrText>
      </w:r>
      <w:r>
        <w:rPr>
          <w:szCs w:val="24"/>
          <w:highlight w:val="yellow"/>
        </w:rPr>
        <w:fldChar w:fldCharType="separate"/>
      </w:r>
      <w:r>
        <w:t>二、</w:t>
      </w:r>
      <w:r>
        <w:rPr>
          <w:lang w:val="en-US" w:eastAsia="zh-CN"/>
        </w:rPr>
        <w:t>工作简况</w:t>
      </w:r>
      <w:r>
        <w:tab/>
      </w:r>
      <w:r>
        <w:fldChar w:fldCharType="begin"/>
      </w:r>
      <w:r>
        <w:instrText xml:space="preserve"> PAGEREF _Toc1375 \h </w:instrText>
      </w:r>
      <w:r>
        <w:fldChar w:fldCharType="separate"/>
      </w:r>
      <w:r>
        <w:t>3</w:t>
      </w:r>
      <w:r>
        <w:fldChar w:fldCharType="end"/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_Toc4937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bCs/>
        </w:rPr>
        <w:t>（一）任务来源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_Toc4937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_Toc24799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bCs/>
        </w:rPr>
        <w:t>（二）主要起草过程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_Toc24799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_Toc25805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1. 前期准备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_Toc25805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_Toc23265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2. 标准立项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_Toc23265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_Toc23359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3. 成立标准编制组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_Toc23359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_Toc14787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4. 标准草案编制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_Toc14787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_Toc10507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5. 标准研讨修改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_Toc10507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_Toc1199 </w:instrText>
      </w:r>
      <w:r>
        <w:rPr>
          <w:szCs w:val="24"/>
          <w:highlight w:val="yellow"/>
        </w:rPr>
        <w:fldChar w:fldCharType="separate"/>
      </w:r>
      <w:r>
        <w:t>三、编制的原则及依据</w:t>
      </w:r>
      <w:r>
        <w:tab/>
      </w:r>
      <w:r>
        <w:rPr>
          <w:rFonts w:hint="eastAsia"/>
          <w:lang w:eastAsia="zh-CN"/>
        </w:rPr>
        <w:t>3</w:t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_Toc21848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（一）编制原则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_Toc469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（二）制定思路与依据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_Toc22309 </w:instrText>
      </w:r>
      <w:r>
        <w:rPr>
          <w:szCs w:val="24"/>
          <w:highlight w:val="yellow"/>
        </w:rPr>
        <w:fldChar w:fldCharType="separate"/>
      </w:r>
      <w:r>
        <w:t>四、标准的主要内容</w:t>
      </w:r>
      <w:r>
        <w:tab/>
      </w:r>
      <w:r>
        <w:rPr>
          <w:rFonts w:hint="eastAsia"/>
          <w:lang w:eastAsia="zh-CN"/>
        </w:rPr>
        <w:t>4</w:t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_Toc25675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（一）标准的属性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_Toc32071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（二）标准的适用范围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_Toc31227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（三）有关条款的说明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_Toc21016 </w:instrText>
      </w:r>
      <w:r>
        <w:rPr>
          <w:szCs w:val="24"/>
          <w:highlight w:val="yellow"/>
        </w:rPr>
        <w:fldChar w:fldCharType="separate"/>
      </w:r>
      <w:r>
        <w:t>五、是否涉及专利等知识产权问题</w:t>
      </w:r>
      <w:r>
        <w:tab/>
      </w:r>
      <w:r>
        <w:rPr>
          <w:rFonts w:hint="eastAsia"/>
          <w:lang w:eastAsia="zh-CN"/>
        </w:rPr>
        <w:t>5</w:t>
      </w:r>
      <w:r>
        <w:rPr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_Toc8463 </w:instrText>
      </w:r>
      <w:r>
        <w:rPr>
          <w:szCs w:val="24"/>
          <w:highlight w:val="yellow"/>
        </w:rPr>
        <w:fldChar w:fldCharType="separate"/>
      </w:r>
      <w:r>
        <w:rPr>
          <w:lang w:eastAsia="zh-CN"/>
        </w:rPr>
        <w:t>六</w:t>
      </w:r>
      <w:r>
        <w:t>、其他应说明的事项</w:t>
      </w:r>
      <w:r>
        <w:tab/>
      </w:r>
      <w:r>
        <w:rPr>
          <w:rFonts w:hint="eastAsia"/>
          <w:lang w:eastAsia="zh-CN"/>
        </w:rPr>
        <w:t>6</w:t>
      </w:r>
      <w:r>
        <w:rPr>
          <w:szCs w:val="24"/>
          <w:highlight w:val="yellow"/>
        </w:rPr>
        <w:fldChar w:fldCharType="end"/>
      </w:r>
    </w:p>
    <w:p>
      <w:pPr>
        <w:pStyle w:val="13"/>
        <w:keepNext w:val="0"/>
        <w:keepLines w:val="0"/>
        <w:spacing w:before="312" w:after="312" w:line="360" w:lineRule="auto"/>
        <w:ind w:firstLine="600"/>
        <w:jc w:val="center"/>
        <w:rPr>
          <w:rFonts w:ascii="Times New Roman" w:hAnsi="Times New Roman"/>
          <w:sz w:val="28"/>
          <w:szCs w:val="28"/>
          <w:highlight w:val="yellow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  <w:szCs w:val="24"/>
          <w:highlight w:val="yellow"/>
        </w:rPr>
        <w:fldChar w:fldCharType="end"/>
      </w:r>
    </w:p>
    <w:p>
      <w:pPr>
        <w:keepNext w:val="0"/>
        <w:keepLines w:val="0"/>
        <w:widowControl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2" w:name="_Toc48897816"/>
      <w:bookmarkStart w:id="3" w:name="_Toc26765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一、</w:t>
      </w:r>
      <w:bookmarkEnd w:id="2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项目背景</w:t>
      </w:r>
      <w:bookmarkEnd w:id="3"/>
    </w:p>
    <w:p>
      <w:pPr>
        <w:spacing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西兰花（Brassica oleracea L. var. Botrytis L.）是一种广为人知的蔬菜，又名绿花菜、青花菜，起源于地中海东部沿岸，为一、二年生十字花科芸薹属草本植物。有关专家对西兰花进行研究后得出，西兰花与其他类型的蔬菜相比，所含营养价值要高出很多，且富含多种人体需要的营养成分，如蛋白质、维生素C、脂肪和胡萝卜素等。研究表明西兰花中含有的膳食纤维非常丰富，经常食用对于皮肤保养和抗衰老都很有益处。与菜花和番茄相比，同等重量的西兰花含有的蛋白质要超出很多倍，而且还富含钙、磷、钾、锌等矿物质。因此，食用西兰花对于人体有很大的好处。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随着生产力的发展，西兰花产量不断增大，人们已不再满足于买得起，而是向买得好发展。消费者越来越关心的是西兰花质量、安全、营养、健康，其中食品安全是广大消费者最为关注的方面。食用的西兰花无公害、绿色安全不仅是消费者的基本需求，还是西兰花在市场中立足的最基本的质量要求；它不仅是消费者应该享有的基本权利，也是食品生产者必须行使的基本义务。因此，只有标准化的西兰花种植才能适应农业发展的新形势与新要求，才能使西兰花的质量得到提高，增强西兰花的市场竞争力，建立起新型的西兰花种植基地管理体系，推动西兰花产业在新“三品一标”提升方面高质量发展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目前云南楚雄西兰花种植在品种培优、品质提升、品牌打造和标准化生产方面还较为落后，楚雄西兰花尚未达到出口日本、欧美等发达国家地区外销水平，市场影响相对较小，这主要是因为该地区种植标准化程度较低，管理较落后，还未能达到相应的体系认证水平。因此，为提高云南楚雄西兰花产量、质量和标准化生产水平，制定楚雄西兰花种植生产规范团体标准，是十分有必要的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4" w:name="_Toc1375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二、工作简况</w:t>
      </w:r>
      <w:bookmarkEnd w:id="4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5" w:name="_Toc4937"/>
      <w:r>
        <w:rPr>
          <w:rFonts w:ascii="Times New Roman" w:hAnsi="Times New Roman" w:cs="Times New Roman"/>
        </w:rPr>
        <w:t>（一）任务来源</w:t>
      </w:r>
      <w:bookmarkEnd w:id="5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深圳市团体标准《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z w:val="32"/>
          <w:szCs w:val="22"/>
        </w:rPr>
        <w:t>》于202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22"/>
        </w:rPr>
        <w:t>年11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月经</w:t>
      </w:r>
      <w:r>
        <w:rPr>
          <w:rFonts w:ascii="Times New Roman" w:hAnsi="Times New Roman" w:eastAsia="仿宋_GB2312" w:cs="Times New Roman"/>
          <w:sz w:val="32"/>
          <w:szCs w:val="22"/>
        </w:rPr>
        <w:t>深圳市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蔬菜批发协会</w:t>
      </w:r>
      <w:r>
        <w:rPr>
          <w:rFonts w:ascii="Times New Roman" w:hAnsi="Times New Roman" w:eastAsia="仿宋_GB2312" w:cs="Times New Roman"/>
          <w:sz w:val="32"/>
          <w:szCs w:val="22"/>
        </w:rPr>
        <w:t>批准立项。本标准由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深圳凯吉星农产品检测认证有限公司</w:t>
      </w:r>
      <w:r>
        <w:rPr>
          <w:rFonts w:ascii="Times New Roman" w:hAnsi="Times New Roman" w:eastAsia="仿宋_GB2312" w:cs="Times New Roman"/>
          <w:sz w:val="32"/>
          <w:szCs w:val="22"/>
        </w:rPr>
        <w:t>主导起草。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6" w:name="_Toc24799"/>
      <w:r>
        <w:rPr>
          <w:rFonts w:ascii="Times New Roman" w:hAnsi="Times New Roman" w:cs="Times New Roman"/>
        </w:rPr>
        <w:t>（二）主要起草过程</w:t>
      </w:r>
      <w:bookmarkEnd w:id="6"/>
    </w:p>
    <w:p>
      <w:pPr>
        <w:pStyle w:val="3"/>
        <w:keepNext w:val="0"/>
        <w:keepLines w:val="0"/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7" w:name="_Toc25805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1. 前期准备</w:t>
      </w:r>
      <w:bookmarkEnd w:id="7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8月-2022年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10月，标准编制组开展了前期资料收集与研究工作，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并前往云南楚雄地区西兰花种植基地进行实地调研，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结合国家标准、国内各地地方标准和深圳市地方标准，详细探讨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的技术要点，为本项目标准的编制打下了良好的理论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和实践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基础。</w:t>
      </w:r>
    </w:p>
    <w:p>
      <w:pPr>
        <w:pStyle w:val="3"/>
        <w:keepNext w:val="0"/>
        <w:keepLines w:val="0"/>
        <w:numPr>
          <w:ilvl w:val="0"/>
          <w:numId w:val="1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8" w:name="_Toc23265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标准立项</w:t>
      </w:r>
      <w:bookmarkEnd w:id="8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2021年11月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初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，标准编制组讨论并确定了标准的适用范围、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技术要点、内容框架等关键性技术内容，填写了《深圳市团体标准》制修订项目建议书，提交至深圳市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蔬菜批发协会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立项。</w:t>
      </w:r>
    </w:p>
    <w:p>
      <w:pPr>
        <w:pStyle w:val="3"/>
        <w:keepNext w:val="0"/>
        <w:keepLines w:val="0"/>
        <w:numPr>
          <w:ilvl w:val="0"/>
          <w:numId w:val="2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9" w:name="_Toc23359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成立标准编制组</w:t>
      </w:r>
      <w:bookmarkEnd w:id="9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2021年1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底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深圳凯吉星农产品检测认证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有限公司成立了标准编制组，并组织各参与编制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成员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召开第一次标准讨论会，再结合国内外相关标准的基础上，进一步明确了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的技术要点内容。</w:t>
      </w:r>
    </w:p>
    <w:p>
      <w:pPr>
        <w:pStyle w:val="3"/>
        <w:keepNext w:val="0"/>
        <w:keepLines w:val="0"/>
        <w:numPr>
          <w:ilvl w:val="0"/>
          <w:numId w:val="3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10" w:name="_Toc14787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标准草案编制</w:t>
      </w:r>
      <w:bookmarkEnd w:id="10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2022年1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月-202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月，编制组多次召开专题讨论会，编制组修改完善了《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》基本框架，并对标准内容进行了论证，确定标准的关键指标和技术要求，形成草案稿。</w:t>
      </w:r>
    </w:p>
    <w:p>
      <w:pPr>
        <w:pStyle w:val="3"/>
        <w:keepNext w:val="0"/>
        <w:keepLines w:val="0"/>
        <w:numPr>
          <w:ilvl w:val="0"/>
          <w:numId w:val="4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11" w:name="_Toc10507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标准研讨修改</w:t>
      </w:r>
      <w:bookmarkEnd w:id="11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2022年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底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深圳凯吉星农产品检测认证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有限公司召开标准研讨会，会上针对标准的范围、术语和定义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要求及相关技术条款进行了详细讨论，并根据会上达成的意见进行修改与完善。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12" w:name="_Toc1199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三、编制的原则及依据</w:t>
      </w:r>
      <w:bookmarkEnd w:id="12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3" w:name="_Toc21848"/>
      <w:r>
        <w:rPr>
          <w:rFonts w:ascii="Times New Roman" w:hAnsi="Times New Roman" w:cs="Times New Roman"/>
        </w:rPr>
        <w:t>（一）编制原则</w:t>
      </w:r>
      <w:bookmarkEnd w:id="13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1. 科学性原则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本标准的制定结合了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</w:t>
      </w:r>
      <w:r>
        <w:rPr>
          <w:rFonts w:ascii="Times New Roman" w:hAnsi="Times New Roman" w:eastAsia="仿宋_GB2312" w:cs="Times New Roman"/>
          <w:sz w:val="32"/>
          <w:szCs w:val="22"/>
        </w:rPr>
        <w:t>行业发展需要，技术上综合考虑了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楚雄西兰花种植基地生产</w:t>
      </w:r>
      <w:r>
        <w:rPr>
          <w:rFonts w:ascii="Times New Roman" w:hAnsi="Times New Roman" w:eastAsia="仿宋_GB2312" w:cs="Times New Roman"/>
          <w:sz w:val="32"/>
          <w:szCs w:val="22"/>
        </w:rPr>
        <w:t>和管理的需求，通过深入研究国家及地方相关标准以及政策法规等相关文件，遵循科学性的标准编制的要求，对标准的关键性指标进行了科学设置和合理分析，运用科学严谨的方法建立了本标准。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2. 先进性原则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目前我国关于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楚雄地区西兰花种植基地生产</w:t>
      </w:r>
      <w:r>
        <w:rPr>
          <w:rFonts w:ascii="Times New Roman" w:hAnsi="Times New Roman" w:eastAsia="仿宋_GB2312" w:cs="Times New Roman"/>
          <w:sz w:val="32"/>
          <w:szCs w:val="22"/>
        </w:rPr>
        <w:t>和管理的规范、指引仍然存在标准空白点，本标准的制定和实施有利于促进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向高标准、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高质量</w:t>
      </w:r>
      <w:r>
        <w:rPr>
          <w:rFonts w:ascii="Times New Roman" w:hAnsi="Times New Roman" w:eastAsia="仿宋_GB2312" w:cs="Times New Roman"/>
          <w:sz w:val="32"/>
          <w:szCs w:val="22"/>
        </w:rPr>
        <w:t>方向发展，切实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提升当地西兰花种植水平</w:t>
      </w:r>
      <w:r>
        <w:rPr>
          <w:rFonts w:ascii="Times New Roman" w:hAnsi="Times New Roman" w:eastAsia="仿宋_GB2312" w:cs="Times New Roman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提高当地西兰花产量，增加当地农户收入</w:t>
      </w:r>
      <w:r>
        <w:rPr>
          <w:rFonts w:ascii="Times New Roman" w:hAnsi="Times New Roman" w:eastAsia="仿宋_GB2312" w:cs="Times New Roman"/>
          <w:sz w:val="32"/>
          <w:szCs w:val="22"/>
        </w:rPr>
        <w:t>，同时也为政府部门和社会监督提供必要的规范依据，具备一定的“先进性”和“前瞻性”。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3. 合理性原则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标准制定应充分考虑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的现实环境，同时结合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基地</w:t>
      </w:r>
      <w:r>
        <w:rPr>
          <w:rFonts w:ascii="Times New Roman" w:hAnsi="Times New Roman" w:eastAsia="仿宋_GB2312" w:cs="Times New Roman"/>
          <w:sz w:val="32"/>
          <w:szCs w:val="22"/>
        </w:rPr>
        <w:t>的实际情况及社会需求。我国关于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的相关标准较少，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目前比较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粗放</w:t>
      </w:r>
      <w:r>
        <w:rPr>
          <w:rFonts w:ascii="Times New Roman" w:hAnsi="Times New Roman" w:eastAsia="仿宋_GB2312" w:cs="Times New Roman"/>
          <w:sz w:val="32"/>
          <w:szCs w:val="22"/>
        </w:rPr>
        <w:t>，配套设备设施不足、从业人员管理不严格、卫生环境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较</w:t>
      </w:r>
      <w:r>
        <w:rPr>
          <w:rFonts w:ascii="Times New Roman" w:hAnsi="Times New Roman" w:eastAsia="仿宋_GB2312" w:cs="Times New Roman"/>
          <w:sz w:val="32"/>
          <w:szCs w:val="22"/>
        </w:rPr>
        <w:t>差。本标准比照目前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其他地区西兰花种植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的发展趋势，强调与国内相关标准协调一致的要求，在技术细节上做了诸多细化和协调统一，以保障标准的合理性。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4. 实用性原则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本标准在起草过程中认真调研了解了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楚雄地区西兰花种植的</w:t>
      </w:r>
      <w:r>
        <w:rPr>
          <w:rFonts w:ascii="Times New Roman" w:hAnsi="Times New Roman" w:eastAsia="仿宋_GB2312" w:cs="Times New Roman"/>
          <w:sz w:val="32"/>
          <w:szCs w:val="22"/>
        </w:rPr>
        <w:t>实际情况和特点，并在此基础上进行了总结提炼，形成了结构清晰、逻辑顺畅、描述专业、数据合理的标准条款。保证了本标准的简明易懂和可操作性，便于后续开展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当地西兰花种植生产和</w:t>
      </w:r>
      <w:r>
        <w:rPr>
          <w:rFonts w:ascii="Times New Roman" w:hAnsi="Times New Roman" w:eastAsia="仿宋_GB2312" w:cs="Times New Roman"/>
          <w:sz w:val="32"/>
          <w:szCs w:val="22"/>
        </w:rPr>
        <w:t>管理工作。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4" w:name="_Toc469"/>
      <w:r>
        <w:rPr>
          <w:rFonts w:ascii="Times New Roman" w:hAnsi="Times New Roman" w:cs="Times New Roman"/>
        </w:rPr>
        <w:t>（二）制定思路与依据</w:t>
      </w:r>
      <w:bookmarkEnd w:id="14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本标准依据GB/T 1.1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—2</w:t>
      </w:r>
      <w:r>
        <w:rPr>
          <w:rFonts w:ascii="Times New Roman" w:hAnsi="Times New Roman" w:eastAsia="仿宋_GB2312" w:cs="Times New Roman"/>
          <w:sz w:val="32"/>
          <w:szCs w:val="22"/>
        </w:rPr>
        <w:t>020《标准化工作导则 第1部分：标准化文件的结构和起草规则》的要求进行编写，旨在结合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楚雄地区西兰花种植生产</w:t>
      </w:r>
      <w:r>
        <w:rPr>
          <w:rFonts w:ascii="Times New Roman" w:hAnsi="Times New Roman" w:eastAsia="仿宋_GB2312" w:cs="Times New Roman"/>
          <w:sz w:val="32"/>
          <w:szCs w:val="22"/>
        </w:rPr>
        <w:t>和管理的需求，加强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当地西兰花种植</w:t>
      </w:r>
      <w:r>
        <w:rPr>
          <w:rFonts w:ascii="Times New Roman" w:hAnsi="Times New Roman" w:eastAsia="仿宋_GB2312" w:cs="Times New Roman"/>
          <w:sz w:val="32"/>
          <w:szCs w:val="22"/>
        </w:rPr>
        <w:t>标准化管理，提高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西兰花种植水平和产量</w:t>
      </w:r>
      <w:r>
        <w:rPr>
          <w:rFonts w:ascii="Times New Roman" w:hAnsi="Times New Roman" w:eastAsia="仿宋_GB2312" w:cs="Times New Roman"/>
          <w:sz w:val="32"/>
          <w:szCs w:val="22"/>
        </w:rPr>
        <w:t>，切实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保障当地农户增收致富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15" w:name="_Toc22309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四、标准的主要内容</w:t>
      </w:r>
      <w:bookmarkEnd w:id="15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6" w:name="_Toc25675"/>
      <w:r>
        <w:rPr>
          <w:rFonts w:ascii="Times New Roman" w:hAnsi="Times New Roman" w:cs="Times New Roman"/>
        </w:rPr>
        <w:t>（一）标准的属性</w:t>
      </w:r>
      <w:bookmarkEnd w:id="16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本标准为深圳市团体标准。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7" w:name="_Toc32071"/>
      <w:r>
        <w:rPr>
          <w:rFonts w:ascii="Times New Roman" w:hAnsi="Times New Roman" w:cs="Times New Roman"/>
        </w:rPr>
        <w:t>（二）标准的适用范围</w:t>
      </w:r>
      <w:bookmarkEnd w:id="17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规定</w:t>
      </w:r>
      <w:r>
        <w:rPr>
          <w:rFonts w:ascii="Times New Roman" w:hAnsi="Times New Roman" w:eastAsia="仿宋_GB2312" w:cs="Times New Roman"/>
          <w:sz w:val="32"/>
          <w:szCs w:val="2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云南楚雄地区西兰花（Brassica oleracea L. var. Botrytis L.）种植的地块选择、品种选择、分期播种、培育壮苗、整地定植、田间管理、病虫害防治、采收储藏的要求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本标准适用于</w:t>
      </w:r>
      <w:bookmarkStart w:id="18" w:name="_Toc31227"/>
      <w:r>
        <w:rPr>
          <w:rFonts w:hint="eastAsia" w:ascii="Times New Roman" w:hAnsi="Times New Roman" w:eastAsia="仿宋_GB2312" w:cs="Times New Roman"/>
          <w:sz w:val="32"/>
          <w:szCs w:val="22"/>
        </w:rPr>
        <w:t>云南楚雄地区西兰花的种植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（三）有关条款的说明</w:t>
      </w:r>
      <w:bookmarkEnd w:id="18"/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1. 术语和定义</w:t>
      </w:r>
      <w:r>
        <w:rPr>
          <w:rFonts w:ascii="Times New Roman" w:hAnsi="Times New Roman" w:eastAsia="仿宋_GB2312" w:cs="Times New Roman"/>
          <w:sz w:val="32"/>
          <w:szCs w:val="22"/>
        </w:rPr>
        <w:tab/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本文件没有需要界定的术语和定义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地块选择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本章节确定了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楚雄西兰花种植基地选址地块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的基本要求。</w:t>
      </w:r>
      <w:r>
        <w:rPr>
          <w:rFonts w:ascii="Times New Roman" w:hAnsi="Times New Roman" w:eastAsia="仿宋_GB2312" w:cs="Times New Roman"/>
          <w:sz w:val="32"/>
          <w:szCs w:val="22"/>
        </w:rPr>
        <w:t>本章节参考了《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高标准农田建设 通则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GB/T 30600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-2022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）等规范性文件。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 xml:space="preserve">  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品种选择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本章节确定了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楚雄西兰花种植的品种选择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具体要求。</w:t>
      </w:r>
      <w:r>
        <w:rPr>
          <w:rFonts w:ascii="Times New Roman" w:hAnsi="Times New Roman" w:eastAsia="仿宋_GB2312" w:cs="Times New Roman"/>
          <w:sz w:val="32"/>
          <w:szCs w:val="2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文献查阅</w:t>
      </w:r>
      <w:r>
        <w:rPr>
          <w:rFonts w:ascii="Times New Roman" w:hAnsi="Times New Roman" w:eastAsia="仿宋_GB2312" w:cs="Times New Roman"/>
          <w:sz w:val="32"/>
          <w:szCs w:val="22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采访</w:t>
      </w:r>
      <w:r>
        <w:rPr>
          <w:rFonts w:ascii="Times New Roman" w:hAnsi="Times New Roman" w:eastAsia="仿宋_GB2312" w:cs="Times New Roman"/>
          <w:sz w:val="32"/>
          <w:szCs w:val="22"/>
        </w:rPr>
        <w:t>行业内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农业专家</w:t>
      </w:r>
      <w:r>
        <w:rPr>
          <w:rFonts w:ascii="Times New Roman" w:hAnsi="Times New Roman" w:eastAsia="仿宋_GB2312" w:cs="Times New Roman"/>
          <w:sz w:val="32"/>
          <w:szCs w:val="22"/>
        </w:rPr>
        <w:t>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瓜菜作物种子 第4部分：甘蓝类</w:t>
      </w:r>
      <w:r>
        <w:rPr>
          <w:rFonts w:ascii="Times New Roman" w:hAnsi="Times New Roman" w:eastAsia="仿宋_GB2312" w:cs="Times New Roman"/>
          <w:sz w:val="32"/>
          <w:szCs w:val="2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（GB 16715.4）</w:t>
      </w:r>
      <w:r>
        <w:rPr>
          <w:rFonts w:ascii="Times New Roman" w:hAnsi="Times New Roman" w:eastAsia="仿宋_GB2312" w:cs="Times New Roman"/>
          <w:sz w:val="32"/>
          <w:szCs w:val="22"/>
        </w:rPr>
        <w:t>等规范性文件，并结合当前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楚雄西兰花种子</w:t>
      </w:r>
      <w:r>
        <w:rPr>
          <w:rFonts w:ascii="Times New Roman" w:hAnsi="Times New Roman" w:eastAsia="仿宋_GB2312" w:cs="Times New Roman"/>
          <w:sz w:val="32"/>
          <w:szCs w:val="22"/>
        </w:rPr>
        <w:t>现状的基础上进行编制。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分期播种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楚雄西兰花分期播种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</w:t>
      </w:r>
      <w:r>
        <w:rPr>
          <w:rFonts w:ascii="Times New Roman" w:hAnsi="Times New Roman" w:eastAsia="仿宋_GB2312" w:cs="Times New Roman"/>
          <w:sz w:val="32"/>
          <w:szCs w:val="22"/>
        </w:rPr>
        <w:t>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调研的基础上进行编制。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培育壮苗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楚雄西兰花培育壮苗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实地调研</w:t>
      </w:r>
      <w:r>
        <w:rPr>
          <w:rFonts w:ascii="Times New Roman" w:hAnsi="Times New Roman" w:eastAsia="仿宋_GB2312" w:cs="Times New Roman"/>
          <w:sz w:val="32"/>
          <w:szCs w:val="22"/>
        </w:rPr>
        <w:t>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蔬菜育苗基质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NY/T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2118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整地定植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楚雄西兰花整地定植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绿色食品 肥料使用准则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NY/T 394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2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田间管理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楚雄西兰花种植基地田间管理</w:t>
      </w:r>
      <w:r>
        <w:rPr>
          <w:rFonts w:ascii="Times New Roman" w:hAnsi="Times New Roman" w:eastAsia="仿宋_GB2312" w:cs="Times New Roman"/>
          <w:sz w:val="32"/>
          <w:szCs w:val="22"/>
        </w:rPr>
        <w:t>要求。本章节在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意见的基础上，融合提炼当下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西兰花种植田间管理</w:t>
      </w:r>
      <w:r>
        <w:rPr>
          <w:rFonts w:ascii="Times New Roman" w:hAnsi="Times New Roman" w:eastAsia="仿宋_GB2312" w:cs="Times New Roman"/>
          <w:sz w:val="32"/>
          <w:szCs w:val="22"/>
        </w:rPr>
        <w:t>的普适性技术要求。</w:t>
      </w:r>
    </w:p>
    <w:p>
      <w:pPr>
        <w:spacing w:before="60" w:after="60"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bookmarkStart w:id="19" w:name="_Toc21016"/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2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病虫害防治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楚雄西兰花病虫害防治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绿色食品农药使用准则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NY/T 39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spacing w:before="60" w:after="60"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2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采收与储藏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楚雄西兰花采收与储藏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绿色食品 甘蓝类蔬菜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NY/T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746</w:t>
      </w:r>
      <w:r>
        <w:rPr>
          <w:rFonts w:ascii="Times New Roman" w:hAnsi="Times New Roman" w:eastAsia="仿宋_GB2312" w:cs="Times New Roman"/>
          <w:sz w:val="32"/>
          <w:szCs w:val="2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和</w:t>
      </w:r>
      <w:r>
        <w:rPr>
          <w:rFonts w:ascii="Times New Roman" w:hAnsi="Times New Roman" w:eastAsia="仿宋_GB2312" w:cs="Times New Roman"/>
          <w:sz w:val="32"/>
          <w:szCs w:val="2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青花菜等级规格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NY/T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941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五、是否涉及专利等知识产权问题</w:t>
      </w:r>
      <w:bookmarkEnd w:id="19"/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不涉及。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20" w:name="_Toc8463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六、其他应说明的事项</w:t>
      </w:r>
      <w:bookmarkEnd w:id="20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无</w:t>
      </w:r>
    </w:p>
    <w:p>
      <w:pPr>
        <w:spacing w:line="480" w:lineRule="exact"/>
        <w:ind w:firstLine="6080" w:firstLineChars="19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 xml:space="preserve">标准编制组 </w:t>
      </w:r>
    </w:p>
    <w:p>
      <w:pPr>
        <w:spacing w:line="480" w:lineRule="exact"/>
        <w:ind w:firstLine="6080" w:firstLineChars="19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月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firstLine="642"/>
        <w:rPr>
          <w:rFonts w:ascii="宋体" w:hAnsi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ind w:firstLine="36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rFonts w:hint="eastAsia"/>
      </w:rPr>
      <w:t xml:space="preserve">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D7735"/>
    <w:multiLevelType w:val="singleLevel"/>
    <w:tmpl w:val="C14D7735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2B4608D"/>
    <w:multiLevelType w:val="singleLevel"/>
    <w:tmpl w:val="02B4608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9CA54F2"/>
    <w:multiLevelType w:val="singleLevel"/>
    <w:tmpl w:val="59CA54F2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61F352FE"/>
    <w:multiLevelType w:val="singleLevel"/>
    <w:tmpl w:val="61F352FE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mY1MTY1ODQwMWQ4YWEzMTI4MTNkZjlhODZiNjIifQ=="/>
  </w:docVars>
  <w:rsids>
    <w:rsidRoot w:val="72C31923"/>
    <w:rsid w:val="00063FED"/>
    <w:rsid w:val="000B50CC"/>
    <w:rsid w:val="001654D3"/>
    <w:rsid w:val="002B59BF"/>
    <w:rsid w:val="003D2185"/>
    <w:rsid w:val="00472976"/>
    <w:rsid w:val="004A4E49"/>
    <w:rsid w:val="004F4254"/>
    <w:rsid w:val="006E463A"/>
    <w:rsid w:val="006E79CC"/>
    <w:rsid w:val="009A40C4"/>
    <w:rsid w:val="009F45DF"/>
    <w:rsid w:val="00BB7F59"/>
    <w:rsid w:val="00C62904"/>
    <w:rsid w:val="00C70AA5"/>
    <w:rsid w:val="00D56679"/>
    <w:rsid w:val="01990CED"/>
    <w:rsid w:val="03FD4132"/>
    <w:rsid w:val="04497102"/>
    <w:rsid w:val="071E213B"/>
    <w:rsid w:val="0A8F2E35"/>
    <w:rsid w:val="0C704FD6"/>
    <w:rsid w:val="0DBD57A2"/>
    <w:rsid w:val="0E26305C"/>
    <w:rsid w:val="13D4415C"/>
    <w:rsid w:val="17904FB7"/>
    <w:rsid w:val="1AF5033D"/>
    <w:rsid w:val="1B3A75C2"/>
    <w:rsid w:val="1D982093"/>
    <w:rsid w:val="20FD531A"/>
    <w:rsid w:val="26D30598"/>
    <w:rsid w:val="27ED433A"/>
    <w:rsid w:val="28643BAC"/>
    <w:rsid w:val="29D30F50"/>
    <w:rsid w:val="2D595FCE"/>
    <w:rsid w:val="2E8D4DF5"/>
    <w:rsid w:val="300653E4"/>
    <w:rsid w:val="33912123"/>
    <w:rsid w:val="4172720E"/>
    <w:rsid w:val="424615D7"/>
    <w:rsid w:val="43D65030"/>
    <w:rsid w:val="4613720A"/>
    <w:rsid w:val="462A57F5"/>
    <w:rsid w:val="51DB4E8B"/>
    <w:rsid w:val="51F57282"/>
    <w:rsid w:val="57626CF4"/>
    <w:rsid w:val="5A8261EF"/>
    <w:rsid w:val="5EBF7821"/>
    <w:rsid w:val="5F4973A1"/>
    <w:rsid w:val="62774225"/>
    <w:rsid w:val="672C37AA"/>
    <w:rsid w:val="68FA437B"/>
    <w:rsid w:val="691A4AF6"/>
    <w:rsid w:val="6CC861DA"/>
    <w:rsid w:val="6F2F65B3"/>
    <w:rsid w:val="714D65F8"/>
    <w:rsid w:val="71BC6597"/>
    <w:rsid w:val="72C31923"/>
    <w:rsid w:val="75E072E3"/>
    <w:rsid w:val="790B5629"/>
    <w:rsid w:val="7AEA0450"/>
    <w:rsid w:val="7B7B7465"/>
    <w:rsid w:val="7C090E80"/>
    <w:rsid w:val="7E262746"/>
    <w:rsid w:val="7EF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60" w:after="160" w:line="240" w:lineRule="auto"/>
      <w:ind w:firstLine="0"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next w:val="1"/>
    <w:qFormat/>
    <w:uiPriority w:val="9"/>
    <w:pPr>
      <w:keepNext/>
      <w:keepLines/>
      <w:widowControl w:val="0"/>
      <w:spacing w:before="120" w:after="120" w:line="480" w:lineRule="exact"/>
      <w:ind w:firstLine="200" w:firstLineChars="200"/>
      <w:jc w:val="both"/>
      <w:outlineLvl w:val="2"/>
    </w:pPr>
    <w:rPr>
      <w:rFonts w:ascii="Calibri" w:hAnsi="Calibri" w:eastAsia="楷体_GB2312" w:cs="Times New Roman"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spacing w:line="360" w:lineRule="auto"/>
      <w:ind w:left="400" w:leftChars="400"/>
    </w:pPr>
    <w:rPr>
      <w:sz w:val="24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firstLine="0" w:firstLineChars="0"/>
    </w:pPr>
    <w:rPr>
      <w:rFonts w:ascii="Times New Roman" w:hAnsi="Times New Roman"/>
      <w:b/>
      <w:sz w:val="28"/>
    </w:rPr>
  </w:style>
  <w:style w:type="character" w:styleId="11">
    <w:name w:val="page number"/>
    <w:uiPriority w:val="0"/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_Style 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2997</Words>
  <Characters>3201</Characters>
  <Lines>13</Lines>
  <Paragraphs>3</Paragraphs>
  <TotalTime>1</TotalTime>
  <ScaleCrop>false</ScaleCrop>
  <LinksUpToDate>false</LinksUpToDate>
  <CharactersWithSpaces>3275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2022-07-20T02:37:00Z</dcterms:created>
  <dc:creator>Administrator</dc:creator>
  <cp:lastModifiedBy>梁景文</cp:lastModifiedBy>
  <dcterms:modified xsi:type="dcterms:W3CDTF">2022-12-26T03:29:09Z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04D9E55DFB924313A128C0EF434FA18D</vt:lpwstr>
  </property>
</Properties>
</file>